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14" w:rsidRPr="008A6414" w:rsidRDefault="008A6414" w:rsidP="008A6414">
      <w:pPr>
        <w:spacing w:after="252" w:line="240" w:lineRule="auto"/>
        <w:outlineLvl w:val="0"/>
        <w:rPr>
          <w:rFonts w:ascii="Arial" w:eastAsia="Times New Roman" w:hAnsi="Arial" w:cs="Arial"/>
          <w:b/>
          <w:bCs/>
          <w:noProof/>
          <w:kern w:val="36"/>
          <w:sz w:val="48"/>
          <w:szCs w:val="48"/>
        </w:rPr>
      </w:pPr>
      <w:r w:rsidRPr="008A6414">
        <w:rPr>
          <w:rFonts w:ascii="Arial" w:eastAsia="Times New Roman" w:hAnsi="Arial" w:cs="Arial"/>
          <w:b/>
          <w:bCs/>
          <w:noProof/>
          <w:kern w:val="36"/>
          <w:sz w:val="48"/>
          <w:szCs w:val="48"/>
        </w:rPr>
        <w:t>Retrieving Memories with CRISPR</w:t>
      </w:r>
    </w:p>
    <w:p w:rsidR="008A6414" w:rsidRPr="008A6414" w:rsidRDefault="008A6414" w:rsidP="008A6414">
      <w:pPr>
        <w:shd w:val="clear" w:color="auto" w:fill="FFFFFF"/>
        <w:spacing w:line="240" w:lineRule="auto"/>
        <w:rPr>
          <w:rFonts w:ascii="Georgia" w:eastAsia="Times New Roman" w:hAnsi="Georgia" w:cs="Times New Roman"/>
          <w:noProof/>
          <w:color w:val="686868"/>
          <w:sz w:val="24"/>
          <w:szCs w:val="24"/>
        </w:rPr>
      </w:pPr>
      <w:r w:rsidRPr="008A6414">
        <w:rPr>
          <w:rFonts w:ascii="Georgia" w:eastAsia="Times New Roman" w:hAnsi="Georgia" w:cs="Times New Roman"/>
          <w:noProof/>
          <w:color w:val="686868"/>
          <w:sz w:val="24"/>
          <w:szCs w:val="24"/>
        </w:rPr>
        <w:t>While we still can’t retrieve those life milestones or momentous occasions, like wedding memories – MIT biological engineers have devised a way to record complex histories in the DNA of human cells, allowing them to retrieve “memories” of past events, such as inflammation, by sequencing the DNA.</w:t>
      </w:r>
    </w:p>
    <w:p w:rsidR="008A6414" w:rsidRPr="008A6414" w:rsidRDefault="008A6414" w:rsidP="008A6414">
      <w:pPr>
        <w:shd w:val="clear" w:color="auto" w:fill="FFFFFF"/>
        <w:spacing w:line="380" w:lineRule="atLeast"/>
        <w:rPr>
          <w:rFonts w:ascii="Georgia" w:eastAsia="Times New Roman" w:hAnsi="Georgia" w:cs="Times New Roman"/>
          <w:noProof/>
          <w:color w:val="1A1A1A"/>
        </w:rPr>
      </w:pPr>
      <w:r w:rsidRPr="008A6414">
        <w:rPr>
          <w:rFonts w:ascii="Georgia" w:eastAsia="Times New Roman" w:hAnsi="Georgia" w:cs="Times New Roman"/>
          <w:noProof/>
          <w:color w:val="1A1A1A"/>
        </w:rPr>
        <w:drawing>
          <wp:inline distT="0" distB="0" distL="0" distR="0">
            <wp:extent cx="2817335" cy="2113471"/>
            <wp:effectExtent l="19050" t="0" r="2065" b="0"/>
            <wp:docPr id="1" name="Picture 1" descr="Genetics background. 3D r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tics background. 3D render."/>
                    <pic:cNvPicPr>
                      <a:picLocks noChangeAspect="1" noChangeArrowheads="1"/>
                    </pic:cNvPicPr>
                  </pic:nvPicPr>
                  <pic:blipFill>
                    <a:blip r:embed="rId4" cstate="print"/>
                    <a:srcRect/>
                    <a:stretch>
                      <a:fillRect/>
                    </a:stretch>
                  </pic:blipFill>
                  <pic:spPr bwMode="auto">
                    <a:xfrm>
                      <a:off x="0" y="0"/>
                      <a:ext cx="2817778" cy="2113803"/>
                    </a:xfrm>
                    <a:prstGeom prst="rect">
                      <a:avLst/>
                    </a:prstGeom>
                    <a:noFill/>
                    <a:ln w="9525">
                      <a:noFill/>
                      <a:miter lim="800000"/>
                      <a:headEnd/>
                      <a:tailEnd/>
                    </a:ln>
                  </pic:spPr>
                </pic:pic>
              </a:graphicData>
            </a:graphic>
          </wp:inline>
        </w:drawing>
      </w:r>
    </w:p>
    <w:p w:rsidR="008A6414" w:rsidRPr="008A6414" w:rsidRDefault="008A6414" w:rsidP="008A6414">
      <w:pPr>
        <w:shd w:val="clear" w:color="auto" w:fill="FFFFFF"/>
        <w:spacing w:after="420" w:line="380" w:lineRule="atLeast"/>
        <w:rPr>
          <w:rFonts w:ascii="Georgia" w:eastAsia="Times New Roman" w:hAnsi="Georgia" w:cs="Times New Roman"/>
          <w:noProof/>
          <w:color w:val="1A1A1A"/>
        </w:rPr>
      </w:pPr>
      <w:r w:rsidRPr="008A6414">
        <w:rPr>
          <w:rFonts w:ascii="Georgia" w:eastAsia="Times New Roman" w:hAnsi="Georgia" w:cs="Times New Roman"/>
          <w:noProof/>
          <w:color w:val="1A1A1A"/>
        </w:rPr>
        <w:t>This analog memory storage system — the first that can record the duration and/or intensity of events in human cells — could also help scientists study how cells differentiate into various tissues during embryonic development, how cells experience environmental conditions, and how they undergo genetic changes that lead to disease.</w:t>
      </w:r>
    </w:p>
    <w:p w:rsidR="008A6414" w:rsidRPr="008A6414" w:rsidRDefault="008A6414" w:rsidP="008A6414">
      <w:pPr>
        <w:shd w:val="clear" w:color="auto" w:fill="FFFFFF"/>
        <w:spacing w:after="420" w:line="380" w:lineRule="atLeast"/>
        <w:rPr>
          <w:rFonts w:ascii="Georgia" w:eastAsia="Times New Roman" w:hAnsi="Georgia" w:cs="Times New Roman"/>
          <w:noProof/>
          <w:color w:val="1A1A1A"/>
        </w:rPr>
      </w:pPr>
      <w:r w:rsidRPr="008A6414">
        <w:rPr>
          <w:rFonts w:ascii="Georgia" w:eastAsia="Times New Roman" w:hAnsi="Georgia" w:cs="Times New Roman"/>
          <w:noProof/>
          <w:color w:val="1A1A1A"/>
        </w:rPr>
        <w:t>This technology should offer insights into how gene regulation and other events within cells contribute to disease and development.</w:t>
      </w:r>
    </w:p>
    <w:p w:rsidR="008A6414" w:rsidRPr="008A6414" w:rsidRDefault="008A6414" w:rsidP="008A6414">
      <w:pPr>
        <w:shd w:val="clear" w:color="auto" w:fill="FFFFFF"/>
        <w:spacing w:after="420" w:line="380" w:lineRule="atLeast"/>
        <w:rPr>
          <w:rFonts w:ascii="Georgia" w:eastAsia="Times New Roman" w:hAnsi="Georgia" w:cs="Times New Roman"/>
          <w:noProof/>
          <w:color w:val="1A1A1A"/>
        </w:rPr>
      </w:pPr>
      <w:r w:rsidRPr="008A6414">
        <w:rPr>
          <w:rFonts w:ascii="Georgia" w:eastAsia="Times New Roman" w:hAnsi="Georgia" w:cs="Times New Roman"/>
          <w:b/>
          <w:bCs/>
          <w:noProof/>
          <w:color w:val="1A1A1A"/>
        </w:rPr>
        <w:t>Analog memory</w:t>
      </w:r>
      <w:r w:rsidRPr="008A6414">
        <w:rPr>
          <w:rFonts w:ascii="Georgia" w:eastAsia="Times New Roman" w:hAnsi="Georgia" w:cs="Times New Roman"/>
          <w:noProof/>
          <w:color w:val="1A1A1A"/>
        </w:rPr>
        <w:br/>
        <w:t>Many scientists have devised ways to record digital information in living cells. Using enzymes called recombinases, they program cells to flip sections of their DNA when a particular event occurs, such as exposure to a particular chemical. However, that method reveals only whether the event occurred, not how much exposure there was or how long it lasted.</w:t>
      </w:r>
    </w:p>
    <w:p w:rsidR="008A6414" w:rsidRPr="008A6414" w:rsidRDefault="008A6414" w:rsidP="008A6414">
      <w:pPr>
        <w:shd w:val="clear" w:color="auto" w:fill="FFFFFF"/>
        <w:spacing w:after="420" w:line="380" w:lineRule="atLeast"/>
        <w:rPr>
          <w:rFonts w:ascii="Georgia" w:eastAsia="Times New Roman" w:hAnsi="Georgia" w:cs="Times New Roman"/>
          <w:noProof/>
          <w:color w:val="1A1A1A"/>
        </w:rPr>
      </w:pPr>
      <w:r w:rsidRPr="008A6414">
        <w:rPr>
          <w:rFonts w:ascii="Georgia" w:eastAsia="Times New Roman" w:hAnsi="Georgia" w:cs="Times New Roman"/>
          <w:noProof/>
          <w:color w:val="1A1A1A"/>
        </w:rPr>
        <w:t>Researchers have previously devised ways to record that kind of analog information in bacteria, but until now, no one has achieved it in human cells.</w:t>
      </w:r>
    </w:p>
    <w:p w:rsidR="008A6414" w:rsidRPr="008A6414" w:rsidRDefault="008A6414" w:rsidP="008A6414">
      <w:pPr>
        <w:shd w:val="clear" w:color="auto" w:fill="FFFFFF"/>
        <w:spacing w:after="420" w:line="380" w:lineRule="atLeast"/>
        <w:rPr>
          <w:rFonts w:ascii="Georgia" w:eastAsia="Times New Roman" w:hAnsi="Georgia" w:cs="Times New Roman"/>
          <w:noProof/>
          <w:color w:val="1A1A1A"/>
        </w:rPr>
      </w:pPr>
      <w:r w:rsidRPr="008A6414">
        <w:rPr>
          <w:rFonts w:ascii="Georgia" w:eastAsia="Times New Roman" w:hAnsi="Georgia" w:cs="Times New Roman"/>
          <w:noProof/>
          <w:color w:val="1A1A1A"/>
        </w:rPr>
        <w:lastRenderedPageBreak/>
        <w:t>The new MIT approach is based on the genome-editing system known as CRISPR, which consists of a DNA-cutting enzyme called Cas9 and a short RNA strand that guides the enzyme to a specific area of the genome, directing Cas9 where to make its cut. </w:t>
      </w:r>
    </w:p>
    <w:p w:rsidR="008A6414" w:rsidRPr="008A6414" w:rsidRDefault="008A6414" w:rsidP="008A6414">
      <w:pPr>
        <w:shd w:val="clear" w:color="auto" w:fill="FFFFFF"/>
        <w:spacing w:after="420" w:line="380" w:lineRule="atLeast"/>
        <w:rPr>
          <w:rFonts w:ascii="Georgia" w:eastAsia="Times New Roman" w:hAnsi="Georgia" w:cs="Times New Roman"/>
          <w:noProof/>
          <w:color w:val="1A1A1A"/>
        </w:rPr>
      </w:pPr>
      <w:r w:rsidRPr="008A6414">
        <w:rPr>
          <w:rFonts w:ascii="Georgia" w:eastAsia="Times New Roman" w:hAnsi="Georgia" w:cs="Times New Roman"/>
          <w:noProof/>
          <w:color w:val="1A1A1A"/>
        </w:rPr>
        <w:t>CRISPR is widely used for gene editing, but the MIT team decided to adapt it for memory storage. In bacteria, where CRISPR originally evolved, the system records past viral infections so that cells can recognize and fight off invading viruses.</w:t>
      </w:r>
    </w:p>
    <w:p w:rsidR="008A6414" w:rsidRPr="008A6414" w:rsidRDefault="008A6414" w:rsidP="008A6414">
      <w:pPr>
        <w:shd w:val="clear" w:color="auto" w:fill="FFFFFF"/>
        <w:spacing w:after="420" w:line="380" w:lineRule="atLeast"/>
        <w:rPr>
          <w:rFonts w:ascii="Georgia" w:eastAsia="Times New Roman" w:hAnsi="Georgia" w:cs="Times New Roman"/>
          <w:noProof/>
          <w:color w:val="1A1A1A"/>
        </w:rPr>
      </w:pPr>
      <w:r w:rsidRPr="008A6414">
        <w:rPr>
          <w:rFonts w:ascii="Georgia" w:eastAsia="Times New Roman" w:hAnsi="Georgia" w:cs="Times New Roman"/>
          <w:noProof/>
          <w:color w:val="1A1A1A"/>
        </w:rPr>
        <w:t>When using CRISPR to edit genes, researchers create RNA guide strands that match a target sequence in the host organism’s genome. To encode memories, the MIT team took a different approach: They designed guide strands that recognize the DNA that encodes the very same guide strand, creating what they call “self-targeting guide RNA.”</w:t>
      </w:r>
    </w:p>
    <w:p w:rsidR="008A6414" w:rsidRPr="008A6414" w:rsidRDefault="008A6414" w:rsidP="008A6414">
      <w:pPr>
        <w:shd w:val="clear" w:color="auto" w:fill="FFFFFF"/>
        <w:spacing w:after="420" w:line="380" w:lineRule="atLeast"/>
        <w:rPr>
          <w:rFonts w:ascii="Georgia" w:eastAsia="Times New Roman" w:hAnsi="Georgia" w:cs="Times New Roman"/>
          <w:noProof/>
          <w:color w:val="1A1A1A"/>
        </w:rPr>
      </w:pPr>
      <w:r w:rsidRPr="008A6414">
        <w:rPr>
          <w:rFonts w:ascii="Georgia" w:eastAsia="Times New Roman" w:hAnsi="Georgia" w:cs="Times New Roman"/>
          <w:noProof/>
          <w:color w:val="1A1A1A"/>
        </w:rPr>
        <w:t>Led by this self-targeting guide RNA strand, Cas9 cuts the DNA encoding the guide strand, generating a mutation that becomes a permanent record of the event. That DNA sequence, once mutated, generates a new guide RNA strand that directs Cas9 to the newly mutated DNA, allowing further mutations to accumulate as long as Cas9 is active or the self-targeting guide RNA is expressed.</w:t>
      </w:r>
    </w:p>
    <w:p w:rsidR="008A6414" w:rsidRPr="008A6414" w:rsidRDefault="008A6414" w:rsidP="008A6414">
      <w:pPr>
        <w:shd w:val="clear" w:color="auto" w:fill="FFFFFF"/>
        <w:spacing w:after="420" w:line="380" w:lineRule="atLeast"/>
        <w:rPr>
          <w:rFonts w:ascii="Georgia" w:eastAsia="Times New Roman" w:hAnsi="Georgia" w:cs="Times New Roman"/>
          <w:noProof/>
          <w:color w:val="1A1A1A"/>
        </w:rPr>
      </w:pPr>
      <w:r w:rsidRPr="008A6414">
        <w:rPr>
          <w:rFonts w:ascii="Georgia" w:eastAsia="Times New Roman" w:hAnsi="Georgia" w:cs="Times New Roman"/>
          <w:noProof/>
          <w:color w:val="1A1A1A"/>
        </w:rPr>
        <w:t>By using sensors for specific biological events to regulate Cas9 or self-targeting guide RNA activity, this system enables progressive mutations that accumulate as a function of those biological inputs, thus providing genomically encoded memory.</w:t>
      </w:r>
    </w:p>
    <w:p w:rsidR="008A6414" w:rsidRPr="008A6414" w:rsidRDefault="008A6414" w:rsidP="008A6414">
      <w:pPr>
        <w:shd w:val="clear" w:color="auto" w:fill="FFFFFF"/>
        <w:spacing w:after="420" w:line="380" w:lineRule="atLeast"/>
        <w:rPr>
          <w:rFonts w:ascii="Georgia" w:eastAsia="Times New Roman" w:hAnsi="Georgia" w:cs="Times New Roman"/>
          <w:noProof/>
          <w:color w:val="1A1A1A"/>
        </w:rPr>
      </w:pPr>
      <w:r w:rsidRPr="008A6414">
        <w:rPr>
          <w:rFonts w:ascii="Georgia" w:eastAsia="Times New Roman" w:hAnsi="Georgia" w:cs="Times New Roman"/>
          <w:noProof/>
          <w:color w:val="1A1A1A"/>
        </w:rPr>
        <w:t>For example, the researchers engineered a gene circuit that only expresses Cas9 in the presence of a target molecule, such as TNF-alpha, which is produced by immune cells during inflammation. Whenever TNF- alpha is present, Cas9 cuts the DNA encoding the guide sequence, generating mutations. The longer the exposure to TNF-alpha or the greater the TNF-alpha concentration, the more mutations accumulate in the DNA sequence.</w:t>
      </w:r>
    </w:p>
    <w:p w:rsidR="008A6414" w:rsidRPr="008A6414" w:rsidRDefault="008A6414" w:rsidP="008A6414">
      <w:pPr>
        <w:shd w:val="clear" w:color="auto" w:fill="FFFFFF"/>
        <w:spacing w:after="420" w:line="380" w:lineRule="atLeast"/>
        <w:rPr>
          <w:rFonts w:ascii="Georgia" w:eastAsia="Times New Roman" w:hAnsi="Georgia" w:cs="Times New Roman"/>
          <w:noProof/>
          <w:color w:val="1A1A1A"/>
        </w:rPr>
      </w:pPr>
      <w:r w:rsidRPr="008A6414">
        <w:rPr>
          <w:rFonts w:ascii="Georgia" w:eastAsia="Times New Roman" w:hAnsi="Georgia" w:cs="Times New Roman"/>
          <w:noProof/>
          <w:color w:val="1A1A1A"/>
        </w:rPr>
        <w:t>By sequencing the DNA later on, researchers can determine how much exposure there was.</w:t>
      </w:r>
    </w:p>
    <w:p w:rsidR="008A6414" w:rsidRPr="008A6414" w:rsidRDefault="008A6414" w:rsidP="008A6414">
      <w:pPr>
        <w:shd w:val="clear" w:color="auto" w:fill="FFFFFF"/>
        <w:spacing w:after="420" w:line="380" w:lineRule="atLeast"/>
        <w:rPr>
          <w:rFonts w:ascii="Georgia" w:eastAsia="Times New Roman" w:hAnsi="Georgia" w:cs="Times New Roman"/>
          <w:noProof/>
          <w:color w:val="1A1A1A"/>
        </w:rPr>
      </w:pPr>
      <w:r w:rsidRPr="008A6414">
        <w:rPr>
          <w:rFonts w:ascii="Georgia" w:eastAsia="Times New Roman" w:hAnsi="Georgia" w:cs="Times New Roman"/>
          <w:b/>
          <w:bCs/>
          <w:noProof/>
          <w:color w:val="1A1A1A"/>
        </w:rPr>
        <w:t>Tracking development and disease</w:t>
      </w:r>
      <w:r w:rsidRPr="008A6414">
        <w:rPr>
          <w:rFonts w:ascii="Georgia" w:eastAsia="Times New Roman" w:hAnsi="Georgia" w:cs="Times New Roman"/>
          <w:noProof/>
          <w:color w:val="1A1A1A"/>
        </w:rPr>
        <w:br/>
        <w:t xml:space="preserve">The researchers also showed that they could engineer cells to detect and record more than one </w:t>
      </w:r>
      <w:r w:rsidRPr="008A6414">
        <w:rPr>
          <w:rFonts w:ascii="Georgia" w:eastAsia="Times New Roman" w:hAnsi="Georgia" w:cs="Times New Roman"/>
          <w:noProof/>
          <w:color w:val="1A1A1A"/>
        </w:rPr>
        <w:lastRenderedPageBreak/>
        <w:t>input, by producing multiple self-targeting RNA guide strands in the same cell. Each RNA guide is linked to a specific input and is only produced when that input is present. In this study, the researchers showed that they could record the presence of both the antibiotic doxycycline and a molecule known as IPTG.</w:t>
      </w:r>
    </w:p>
    <w:p w:rsidR="008A6414" w:rsidRPr="008A6414" w:rsidRDefault="008A6414" w:rsidP="008A6414">
      <w:pPr>
        <w:shd w:val="clear" w:color="auto" w:fill="FFFFFF"/>
        <w:spacing w:after="420" w:line="380" w:lineRule="atLeast"/>
        <w:rPr>
          <w:rFonts w:ascii="Georgia" w:eastAsia="Times New Roman" w:hAnsi="Georgia" w:cs="Times New Roman"/>
          <w:noProof/>
          <w:color w:val="1A1A1A"/>
        </w:rPr>
      </w:pPr>
      <w:r w:rsidRPr="008A6414">
        <w:rPr>
          <w:rFonts w:ascii="Georgia" w:eastAsia="Times New Roman" w:hAnsi="Georgia" w:cs="Times New Roman"/>
          <w:noProof/>
          <w:color w:val="1A1A1A"/>
        </w:rPr>
        <w:t>Currently this method is most likely to be used for studies of human cells, tissues, or engineered organs, the researchers say. By programming cells to record multiple events, scientists could use this system to monitor inflammation or infection, or to monitor cancer progression. It could also be useful for tracing how cells specialize into different tissues during development of animals from embryos to adults.</w:t>
      </w:r>
    </w:p>
    <w:p w:rsidR="008A6414" w:rsidRPr="008A6414" w:rsidRDefault="008A6414" w:rsidP="008A6414">
      <w:pPr>
        <w:shd w:val="clear" w:color="auto" w:fill="FFFFFF"/>
        <w:spacing w:after="420" w:line="380" w:lineRule="atLeast"/>
        <w:rPr>
          <w:rFonts w:ascii="Georgia" w:eastAsia="Times New Roman" w:hAnsi="Georgia" w:cs="Times New Roman"/>
          <w:noProof/>
          <w:color w:val="1A1A1A"/>
        </w:rPr>
      </w:pPr>
      <w:r w:rsidRPr="008A6414">
        <w:rPr>
          <w:rFonts w:ascii="Georgia" w:eastAsia="Times New Roman" w:hAnsi="Georgia" w:cs="Times New Roman"/>
          <w:noProof/>
          <w:color w:val="1A1A1A"/>
        </w:rPr>
        <w:t> </w:t>
      </w:r>
    </w:p>
    <w:p w:rsidR="008A6414" w:rsidRPr="008A6414" w:rsidRDefault="008A6414" w:rsidP="008A6414">
      <w:pPr>
        <w:shd w:val="clear" w:color="auto" w:fill="FFFFFF"/>
        <w:spacing w:after="420" w:line="380" w:lineRule="atLeast"/>
        <w:rPr>
          <w:rFonts w:ascii="Georgia" w:eastAsia="Times New Roman" w:hAnsi="Georgia" w:cs="Times New Roman"/>
          <w:noProof/>
          <w:color w:val="1A1A1A"/>
        </w:rPr>
      </w:pPr>
      <w:r w:rsidRPr="008A6414">
        <w:rPr>
          <w:rFonts w:ascii="Georgia" w:eastAsia="Times New Roman" w:hAnsi="Georgia" w:cs="Times New Roman"/>
          <w:noProof/>
          <w:color w:val="1A1A1A"/>
        </w:rPr>
        <w:drawing>
          <wp:inline distT="0" distB="0" distL="0" distR="0">
            <wp:extent cx="1898015" cy="2191385"/>
            <wp:effectExtent l="19050" t="0" r="6985" b="0"/>
            <wp:docPr id="2" name="Picture 2" descr="JustinGa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stinGaines"/>
                    <pic:cNvPicPr>
                      <a:picLocks noChangeAspect="1" noChangeArrowheads="1"/>
                    </pic:cNvPicPr>
                  </pic:nvPicPr>
                  <pic:blipFill>
                    <a:blip r:embed="rId5"/>
                    <a:srcRect/>
                    <a:stretch>
                      <a:fillRect/>
                    </a:stretch>
                  </pic:blipFill>
                  <pic:spPr bwMode="auto">
                    <a:xfrm>
                      <a:off x="0" y="0"/>
                      <a:ext cx="1898015" cy="2191385"/>
                    </a:xfrm>
                    <a:prstGeom prst="rect">
                      <a:avLst/>
                    </a:prstGeom>
                    <a:noFill/>
                    <a:ln w="9525">
                      <a:noFill/>
                      <a:miter lim="800000"/>
                      <a:headEnd/>
                      <a:tailEnd/>
                    </a:ln>
                  </pic:spPr>
                </pic:pic>
              </a:graphicData>
            </a:graphic>
          </wp:inline>
        </w:drawing>
      </w:r>
    </w:p>
    <w:p w:rsidR="008A6414" w:rsidRPr="008A6414" w:rsidRDefault="008A6414" w:rsidP="008A6414">
      <w:pPr>
        <w:shd w:val="clear" w:color="auto" w:fill="FFFFFF"/>
        <w:spacing w:after="420" w:line="380" w:lineRule="atLeast"/>
        <w:rPr>
          <w:rFonts w:ascii="Georgia" w:eastAsia="Times New Roman" w:hAnsi="Georgia" w:cs="Times New Roman"/>
          <w:noProof/>
          <w:color w:val="1A1A1A"/>
        </w:rPr>
      </w:pPr>
      <w:r w:rsidRPr="008A6414">
        <w:rPr>
          <w:rFonts w:ascii="Georgia" w:eastAsia="Times New Roman" w:hAnsi="Georgia" w:cs="Times New Roman"/>
          <w:b/>
          <w:bCs/>
          <w:noProof/>
          <w:color w:val="1A1A1A"/>
        </w:rPr>
        <w:t>About the author:</w:t>
      </w:r>
      <w:r w:rsidRPr="008A6414">
        <w:rPr>
          <w:rFonts w:ascii="Georgia" w:eastAsia="Times New Roman" w:hAnsi="Georgia" w:cs="Times New Roman"/>
          <w:noProof/>
          <w:color w:val="1A1A1A"/>
        </w:rPr>
        <w:t> </w:t>
      </w:r>
      <w:hyperlink r:id="rId6" w:tgtFrame="_blank" w:history="1">
        <w:r w:rsidRPr="008A6414">
          <w:rPr>
            <w:rFonts w:ascii="Georgia" w:eastAsia="Times New Roman" w:hAnsi="Georgia" w:cs="Times New Roman"/>
            <w:i/>
            <w:iCs/>
            <w:noProof/>
            <w:color w:val="007ACC"/>
          </w:rPr>
          <w:t>Justin Gaines</w:t>
        </w:r>
      </w:hyperlink>
      <w:r w:rsidRPr="008A6414">
        <w:rPr>
          <w:rFonts w:ascii="Georgia" w:eastAsia="Times New Roman" w:hAnsi="Georgia" w:cs="Times New Roman"/>
          <w:i/>
          <w:iCs/>
          <w:noProof/>
          <w:color w:val="1A1A1A"/>
        </w:rPr>
        <w:t> is a Boston-based drug discovery professional and biotech enthusiast. During his tenures he has remained active within the biomedical engineering and regenerative medicine sectors, and has remained an avid proponent of bringing together the Boston life science community. He is currently leading the </w:t>
      </w:r>
      <w:hyperlink r:id="rId7" w:tgtFrame="_blank" w:history="1">
        <w:r w:rsidRPr="008A6414">
          <w:rPr>
            <w:rFonts w:ascii="Georgia" w:eastAsia="Times New Roman" w:hAnsi="Georgia" w:cs="Times New Roman"/>
            <w:i/>
            <w:iCs/>
            <w:noProof/>
            <w:color w:val="007ACC"/>
          </w:rPr>
          <w:t>Bio Pharma Networking Group</w:t>
        </w:r>
      </w:hyperlink>
      <w:r w:rsidRPr="008A6414">
        <w:rPr>
          <w:rFonts w:ascii="Georgia" w:eastAsia="Times New Roman" w:hAnsi="Georgia" w:cs="Times New Roman"/>
          <w:i/>
          <w:iCs/>
          <w:noProof/>
          <w:color w:val="1A1A1A"/>
        </w:rPr>
        <w:t> across the North East – a professional life science and healthcare community spanning 6K members. View his last contribution to KNect365 Bioprocessing </w:t>
      </w:r>
      <w:hyperlink r:id="rId8" w:anchor="more-2558" w:tgtFrame="_blank" w:history="1">
        <w:r w:rsidRPr="008A6414">
          <w:rPr>
            <w:rFonts w:ascii="Georgia" w:eastAsia="Times New Roman" w:hAnsi="Georgia" w:cs="Times New Roman"/>
            <w:i/>
            <w:iCs/>
            <w:noProof/>
            <w:color w:val="007ACC"/>
          </w:rPr>
          <w:t>here</w:t>
        </w:r>
      </w:hyperlink>
      <w:r w:rsidRPr="008A6414">
        <w:rPr>
          <w:rFonts w:ascii="Georgia" w:eastAsia="Times New Roman" w:hAnsi="Georgia" w:cs="Times New Roman"/>
          <w:i/>
          <w:iCs/>
          <w:noProof/>
          <w:color w:val="1A1A1A"/>
        </w:rPr>
        <w:t>. </w:t>
      </w:r>
    </w:p>
    <w:p w:rsidR="0085361B" w:rsidRPr="008A6414" w:rsidRDefault="0085361B">
      <w:pPr>
        <w:rPr>
          <w:noProof/>
        </w:rPr>
      </w:pPr>
      <w:permStart w:id="0" w:edGrp="everyone"/>
      <w:permEnd w:id="0"/>
    </w:p>
    <w:sectPr w:rsidR="0085361B" w:rsidRPr="008A6414" w:rsidSect="00BA130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1" w:cryptProviderType="rsaFull" w:cryptAlgorithmClass="hash" w:cryptAlgorithmType="typeAny" w:cryptAlgorithmSid="4" w:cryptSpinCount="50000" w:hash="uGRNkyuIuzf6mj34mKspCvtBqpQ=" w:salt="3f6eDtxoQFcaG14GmEVHpw=="/>
  <w:defaultTabStop w:val="720"/>
  <w:characterSpacingControl w:val="doNotCompress"/>
  <w:compat>
    <w:useFELayout/>
  </w:compat>
  <w:rsids>
    <w:rsidRoot w:val="008A6414"/>
    <w:rsid w:val="0085361B"/>
    <w:rsid w:val="00897B9F"/>
    <w:rsid w:val="008A6414"/>
    <w:rsid w:val="00BA1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07"/>
  </w:style>
  <w:style w:type="paragraph" w:styleId="Heading1">
    <w:name w:val="heading 1"/>
    <w:basedOn w:val="Normal"/>
    <w:link w:val="Heading1Char"/>
    <w:uiPriority w:val="9"/>
    <w:qFormat/>
    <w:rsid w:val="008A64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4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64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414"/>
    <w:rPr>
      <w:b/>
      <w:bCs/>
    </w:rPr>
  </w:style>
  <w:style w:type="character" w:customStyle="1" w:styleId="apple-converted-space">
    <w:name w:val="apple-converted-space"/>
    <w:basedOn w:val="DefaultParagraphFont"/>
    <w:rsid w:val="008A6414"/>
  </w:style>
  <w:style w:type="character" w:styleId="Emphasis">
    <w:name w:val="Emphasis"/>
    <w:basedOn w:val="DefaultParagraphFont"/>
    <w:uiPriority w:val="20"/>
    <w:qFormat/>
    <w:rsid w:val="008A6414"/>
    <w:rPr>
      <w:i/>
      <w:iCs/>
    </w:rPr>
  </w:style>
  <w:style w:type="character" w:styleId="Hyperlink">
    <w:name w:val="Hyperlink"/>
    <w:basedOn w:val="DefaultParagraphFont"/>
    <w:uiPriority w:val="99"/>
    <w:semiHidden/>
    <w:unhideWhenUsed/>
    <w:rsid w:val="008A6414"/>
    <w:rPr>
      <w:color w:val="0000FF"/>
      <w:u w:val="single"/>
    </w:rPr>
  </w:style>
  <w:style w:type="paragraph" w:styleId="BalloonText">
    <w:name w:val="Balloon Text"/>
    <w:basedOn w:val="Normal"/>
    <w:link w:val="BalloonTextChar"/>
    <w:uiPriority w:val="99"/>
    <w:semiHidden/>
    <w:unhideWhenUsed/>
    <w:rsid w:val="008A6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352671">
      <w:bodyDiv w:val="1"/>
      <w:marLeft w:val="0"/>
      <w:marRight w:val="0"/>
      <w:marTop w:val="0"/>
      <w:marBottom w:val="0"/>
      <w:divBdr>
        <w:top w:val="none" w:sz="0" w:space="0" w:color="auto"/>
        <w:left w:val="none" w:sz="0" w:space="0" w:color="auto"/>
        <w:bottom w:val="none" w:sz="0" w:space="0" w:color="auto"/>
        <w:right w:val="none" w:sz="0" w:space="0" w:color="auto"/>
      </w:divBdr>
      <w:divsChild>
        <w:div w:id="1428234471">
          <w:marLeft w:val="0"/>
          <w:marRight w:val="0"/>
          <w:marTop w:val="0"/>
          <w:marBottom w:val="438"/>
          <w:divBdr>
            <w:top w:val="none" w:sz="0" w:space="0" w:color="D1D1D1"/>
            <w:left w:val="none" w:sz="0" w:space="0" w:color="D1D1D1"/>
            <w:bottom w:val="none" w:sz="0" w:space="0" w:color="D1D1D1"/>
            <w:right w:val="none" w:sz="0" w:space="0" w:color="D1D1D1"/>
          </w:divBdr>
        </w:div>
        <w:div w:id="1078985905">
          <w:marLeft w:val="0"/>
          <w:marRight w:val="0"/>
          <w:marTop w:val="0"/>
          <w:marBottom w:val="630"/>
          <w:divBdr>
            <w:top w:val="none" w:sz="0" w:space="0" w:color="auto"/>
            <w:left w:val="none" w:sz="0" w:space="0" w:color="auto"/>
            <w:bottom w:val="none" w:sz="0" w:space="0" w:color="auto"/>
            <w:right w:val="none" w:sz="0" w:space="0" w:color="auto"/>
          </w:divBdr>
        </w:div>
        <w:div w:id="255090903">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nect365bioprocessing.com/2016/08/09/personalized-gene-therapy/" TargetMode="External"/><Relationship Id="rId3" Type="http://schemas.openxmlformats.org/officeDocument/2006/relationships/webSettings" Target="webSettings.xml"/><Relationship Id="rId7" Type="http://schemas.openxmlformats.org/officeDocument/2006/relationships/hyperlink" Target="http://www.bp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justingaines1"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729</Words>
  <Characters>4157</Characters>
  <Application>Microsoft Office Word</Application>
  <DocSecurity>8</DocSecurity>
  <Lines>34</Lines>
  <Paragraphs>9</Paragraphs>
  <ScaleCrop>false</ScaleCrop>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2016-08-25T13:32:00Z</dcterms:created>
  <dcterms:modified xsi:type="dcterms:W3CDTF">2016-10-22T02:51:00Z</dcterms:modified>
</cp:coreProperties>
</file>